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77" w:type="dxa"/>
        <w:tblLook w:val="0000"/>
      </w:tblPr>
      <w:tblGrid>
        <w:gridCol w:w="4170"/>
      </w:tblGrid>
      <w:tr w:rsidR="005B4847" w:rsidTr="005B484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170" w:type="dxa"/>
          </w:tcPr>
          <w:p w:rsidR="005B4847" w:rsidRPr="005B4847" w:rsidRDefault="005B4847" w:rsidP="005B48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Toc55557671"/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Приложение к решению Совета народных депутатов Пимено-Чернянского сельского поселения Котельниковского муниципального </w:t>
            </w:r>
          </w:p>
          <w:p w:rsidR="005B4847" w:rsidRPr="005B4847" w:rsidRDefault="005B4847" w:rsidP="005B48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района Волгоградской области от _________№  _____</w:t>
            </w:r>
          </w:p>
          <w:p w:rsidR="005B4847" w:rsidRDefault="005B4847" w:rsidP="005B4847"/>
        </w:tc>
      </w:tr>
    </w:tbl>
    <w:p w:rsidR="005B4847" w:rsidRDefault="005B4847" w:rsidP="005B4847">
      <w:pPr>
        <w:pStyle w:val="1"/>
      </w:pPr>
    </w:p>
    <w:p w:rsidR="005B4847" w:rsidRPr="005B4847" w:rsidRDefault="005B4847" w:rsidP="005B4847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</w:t>
      </w:r>
    </w:p>
    <w:p w:rsidR="005B4847" w:rsidRPr="005B4847" w:rsidRDefault="005B4847" w:rsidP="005B4847">
      <w:pPr>
        <w:rPr>
          <w:lang w:eastAsia="ar-SA"/>
        </w:rPr>
      </w:pPr>
    </w:p>
    <w:p w:rsidR="00AB29C1" w:rsidRPr="003C4524" w:rsidRDefault="00AB29C1" w:rsidP="005B4847">
      <w:pPr>
        <w:pStyle w:val="1"/>
      </w:pPr>
      <w:r w:rsidRPr="003C4524">
        <w:t>РАЗДЕЛ 3. Градостроительные регламенты</w:t>
      </w:r>
      <w:bookmarkEnd w:id="0"/>
    </w:p>
    <w:p w:rsidR="00AB29C1" w:rsidRPr="003C4524" w:rsidRDefault="00AB29C1" w:rsidP="00AB29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9C1" w:rsidRPr="003C4524" w:rsidRDefault="00AB29C1" w:rsidP="00AB29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9C1" w:rsidRPr="003C4524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55557672"/>
      <w:r w:rsidRPr="003C4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Состав и порядок применения градостроительных регламентов</w:t>
      </w:r>
      <w:bookmarkEnd w:id="1"/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4485033"/>
      <w:bookmarkStart w:id="3" w:name="_Toc55557673"/>
      <w:r w:rsidRPr="003C4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  <w:bookmarkEnd w:id="3"/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</w:t>
      </w:r>
      <w:r w:rsidRPr="003C45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AB29C1" w:rsidRPr="003C4524" w:rsidRDefault="00AB29C1" w:rsidP="00AB2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24">
        <w:rPr>
          <w:rFonts w:ascii="Times New Roman" w:eastAsia="Times New Roman" w:hAnsi="Times New Roman" w:cs="Times New Roman"/>
          <w:sz w:val="28"/>
          <w:szCs w:val="28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AB29C1" w:rsidRPr="003C4524" w:rsidRDefault="00AB29C1" w:rsidP="00AB2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936"/>
      <w:bookmarkEnd w:id="4"/>
      <w:r w:rsidRPr="003C4524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:rsidR="00AB29C1" w:rsidRPr="003C4524" w:rsidRDefault="00AB29C1" w:rsidP="00AB2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24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ЕГРН, если иное не предусмотрено федеральным законом. </w:t>
      </w:r>
    </w:p>
    <w:p w:rsidR="00AB29C1" w:rsidRPr="003C4524" w:rsidRDefault="00AB29C1" w:rsidP="00AB29C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24">
        <w:rPr>
          <w:rFonts w:ascii="Times New Roman" w:eastAsia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AB29C1" w:rsidRPr="003C4524" w:rsidRDefault="00AB29C1" w:rsidP="00AB29C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24"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ПЗЗ,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 Пимено-Чернянского сельского поселения на картах отображены в соответствии с действующим законодательством РФ, с учетом сведений из ЕГРН (при наличии).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06"/>
        <w:gridCol w:w="1870"/>
        <w:gridCol w:w="2268"/>
        <w:gridCol w:w="1276"/>
        <w:gridCol w:w="2013"/>
        <w:gridCol w:w="1412"/>
      </w:tblGrid>
      <w:tr w:rsidR="00AB29C1" w:rsidRPr="003C4524" w:rsidTr="00420F4E">
        <w:trPr>
          <w:tblHeader/>
        </w:trPr>
        <w:tc>
          <w:tcPr>
            <w:tcW w:w="506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зоны, м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AB29C1" w:rsidRPr="003C4524" w:rsidTr="00420F4E">
        <w:trPr>
          <w:tblHeader/>
        </w:trPr>
        <w:tc>
          <w:tcPr>
            <w:tcW w:w="506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 w:val="restart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объекта электроэнергетики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ПС 110/35/10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Пимено-Черни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Карта (план) № 13-15/11 от 02.12.2012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ВЛ 220 кВ Волгодонск – ГОК с расширением РП 220 кВ Волгодонск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 некоторых вопросах установления охранных зон объектов электросетевого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№ 736 от 26.08.2013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ВЛ-10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Починки-Изобильное-Северо-Ставропольское ПХГ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ВЛ 110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Караичевская 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Карта (план) № 13-13/23 от 26.08.2013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ВЛ-35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Дарганово-Сарпинская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Карта (план) № 13-15/25 от 29.05.2015 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ВЛ 35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Выпасная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Карта (план) № 13-14/10 от 29.04.2014 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ВЛ-10 кВ № 14 от ПС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Пимено-Черни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Карта (план) № 13-14/1 от 20.01.2014 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4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ВЛ 10 кВ № 13 от ПС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Пимено-Черни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карта (план) № 13-16/32 от 09.06.2016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75"/>
        </w:trPr>
        <w:tc>
          <w:tcPr>
            <w:tcW w:w="506" w:type="dxa"/>
            <w:vMerge w:val="restart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Охранная зона трубопровода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Магистральный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Починки-Изобильное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ССПХГ»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vMerge w:val="restart"/>
          </w:tcPr>
          <w:p w:rsidR="00AB29C1" w:rsidRPr="003C4524" w:rsidRDefault="00AB29C1" w:rsidP="0042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охраны газораспределительных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от 20.11.2000 № 878</w:t>
            </w:r>
          </w:p>
          <w:p w:rsidR="00AB29C1" w:rsidRPr="003C4524" w:rsidRDefault="00AB29C1" w:rsidP="0042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7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Магистральный нефтепровод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Куйбышев-Тихорецк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BA7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7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Магистральный нефтепровод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 2 этап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7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ГРС Гремячая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75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4055">
              <w:rPr>
                <w:rFonts w:ascii="Times New Roman" w:hAnsi="Times New Roman" w:cs="Times New Roman"/>
                <w:sz w:val="20"/>
                <w:szCs w:val="20"/>
              </w:rPr>
              <w:t>Газопровод-отвод к АГРС Гремячая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528"/>
        </w:trPr>
        <w:tc>
          <w:tcPr>
            <w:tcW w:w="506" w:type="dxa"/>
            <w:vMerge w:val="restart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AB29C1" w:rsidRPr="003C4524" w:rsidRDefault="00DA08AE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dst88" w:history="1">
              <w:r w:rsidR="00AB29C1" w:rsidRPr="00FD15D8">
                <w:rPr>
                  <w:rFonts w:ascii="Times New Roman" w:hAnsi="Times New Roman" w:cs="Times New Roman"/>
                  <w:sz w:val="20"/>
                  <w:szCs w:val="20"/>
                </w:rPr>
                <w:t>Зона</w:t>
              </w:r>
            </w:hyperlink>
            <w:r w:rsidR="00AB29C1" w:rsidRPr="00FD15D8">
              <w:rPr>
                <w:rFonts w:ascii="Times New Roman" w:hAnsi="Times New Roman" w:cs="Times New Roman"/>
                <w:sz w:val="20"/>
                <w:szCs w:val="20"/>
              </w:rPr>
              <w:t> 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  <w:tc>
          <w:tcPr>
            <w:tcW w:w="2268" w:type="dxa"/>
          </w:tcPr>
          <w:p w:rsidR="00AB29C1" w:rsidRPr="00244055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Магистральный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Починки-Изобильное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ССПХГ»</w:t>
            </w:r>
          </w:p>
        </w:tc>
        <w:tc>
          <w:tcPr>
            <w:tcW w:w="1276" w:type="dxa"/>
          </w:tcPr>
          <w:p w:rsidR="00AB29C1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013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 xml:space="preserve">СП 36.13330.2012 Магистральные трубопроводы. Актуализированная редакция СНиП 2.05.06-85* (с Изменением № 1) </w:t>
            </w:r>
          </w:p>
        </w:tc>
        <w:tc>
          <w:tcPr>
            <w:tcW w:w="1412" w:type="dxa"/>
          </w:tcPr>
          <w:p w:rsidR="00AB29C1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528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FD15D8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244055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ГРС Гремячая</w:t>
            </w:r>
          </w:p>
        </w:tc>
        <w:tc>
          <w:tcPr>
            <w:tcW w:w="1276" w:type="dxa"/>
          </w:tcPr>
          <w:p w:rsidR="00AB29C1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528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FD15D8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0A7CB3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4055">
              <w:rPr>
                <w:rFonts w:ascii="Times New Roman" w:hAnsi="Times New Roman" w:cs="Times New Roman"/>
                <w:sz w:val="20"/>
                <w:szCs w:val="20"/>
              </w:rPr>
              <w:t>Газопровод-отвод к АГРС Гремячая</w:t>
            </w:r>
          </w:p>
        </w:tc>
        <w:tc>
          <w:tcPr>
            <w:tcW w:w="1276" w:type="dxa"/>
          </w:tcPr>
          <w:p w:rsidR="00AB29C1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75"/>
        </w:trPr>
        <w:tc>
          <w:tcPr>
            <w:tcW w:w="506" w:type="dxa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Охранные зоны линий и 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связи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ВОЛС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охраны линий и сооружений связи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№ 578 от 1995-06-09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</w:t>
            </w:r>
          </w:p>
        </w:tc>
      </w:tr>
      <w:tr w:rsidR="00AB29C1" w:rsidRPr="003C4524" w:rsidTr="00420F4E">
        <w:trPr>
          <w:trHeight w:val="400"/>
        </w:trPr>
        <w:tc>
          <w:tcPr>
            <w:tcW w:w="506" w:type="dxa"/>
            <w:vMerge w:val="restart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Водоохранные зоны 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р. Аксай Курмоярский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400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Ручьи протяженностью менее 10 км, пруды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160"/>
        </w:trPr>
        <w:tc>
          <w:tcPr>
            <w:tcW w:w="506" w:type="dxa"/>
            <w:vMerge w:val="restart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Прибрежные защитные полосы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р. Аксай Курмоярский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160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ручьи протяженностью менее 10 км, пруды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  <w:vMerge w:val="restart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в х. Пимено-Черни</w:t>
            </w:r>
          </w:p>
        </w:tc>
        <w:tc>
          <w:tcPr>
            <w:tcW w:w="1276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25.06.2002 № 73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2" w:type="dxa"/>
            <w:vMerge w:val="restart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в х. Нижние Черни</w:t>
            </w:r>
          </w:p>
        </w:tc>
        <w:tc>
          <w:tcPr>
            <w:tcW w:w="1276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  <w:vMerge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в ж/д станции Гремячая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13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Придорожные 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br/>
              <w:t>полосы 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br/>
              <w:t>автомобильных дорог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18 ОП РЗ 18К-1-13 Подъезд от автомобильной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Волгоград – Октябрьский – Котельниково – Зимовники – Сальск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 к х. Нижние Черни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08.11.2007 № 257-ФЗ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Приаэродромная 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Аэродром 1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Котельниково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30000 до 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60000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Министра 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обороны Российской Федерации от 2.11.2006 года № 455 дсп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Зоны санитарной охраны источников питьевого и хозяйственного водоснабжения, санитарно-защитные полосы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Скважины хозяйственно-питьевого водоснабжения рабочего поселка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ЕвроХим-ВолгаКалий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 пояс – 30 м</w:t>
            </w:r>
          </w:p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 пояс – 50 м</w:t>
            </w:r>
          </w:p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3 пояс – 2600 м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 xml:space="preserve">Приказ комитета природных ресурсов, лесного хозяйства и экологии Волгоградской области от 25.05.2011 г. № 287/01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Об утверждении проекта зон санитарной охраны водозаборной скважины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AB29C1" w:rsidRPr="003C4524" w:rsidTr="00420F4E">
        <w:trPr>
          <w:trHeight w:val="113"/>
        </w:trPr>
        <w:tc>
          <w:tcPr>
            <w:tcW w:w="506" w:type="dxa"/>
          </w:tcPr>
          <w:p w:rsidR="00AB29C1" w:rsidRPr="003C4524" w:rsidRDefault="00AB29C1" w:rsidP="00420F4E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4">
              <w:rPr>
                <w:rFonts w:ascii="Times New Roman" w:hAnsi="Times New Roman" w:cs="Times New Roman"/>
                <w:sz w:val="20"/>
                <w:szCs w:val="20"/>
              </w:rPr>
              <w:t>Санитарно-защитная зона</w:t>
            </w:r>
          </w:p>
        </w:tc>
        <w:tc>
          <w:tcPr>
            <w:tcW w:w="2268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4">
              <w:rPr>
                <w:rFonts w:ascii="Times New Roman" w:hAnsi="Times New Roman" w:cs="Times New Roman"/>
                <w:sz w:val="20"/>
                <w:szCs w:val="20"/>
              </w:rPr>
              <w:t>Санитарно-защитная зона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ООО «ЕвроХим-ВолгаКалинй»</w:t>
            </w:r>
          </w:p>
        </w:tc>
        <w:tc>
          <w:tcPr>
            <w:tcW w:w="1276" w:type="dxa"/>
          </w:tcPr>
          <w:p w:rsidR="00AB29C1" w:rsidRPr="00226246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62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13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4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2.2.1/2.1.1.1200-03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7064">
              <w:rPr>
                <w:rFonts w:ascii="Times New Roman" w:hAnsi="Times New Roman" w:cs="Times New Roman"/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C7064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25.04.2014)</w:t>
            </w:r>
          </w:p>
        </w:tc>
        <w:tc>
          <w:tcPr>
            <w:tcW w:w="1412" w:type="dxa"/>
          </w:tcPr>
          <w:p w:rsidR="00AB29C1" w:rsidRPr="003C4524" w:rsidRDefault="00AB29C1" w:rsidP="00420F4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</w:tbl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2"/>
        <w:numPr>
          <w:ilvl w:val="0"/>
          <w:numId w:val="7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" w:name="_Toc55557674"/>
      <w:r w:rsidRPr="003C4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  <w:bookmarkEnd w:id="5"/>
    </w:p>
    <w:p w:rsidR="00AB29C1" w:rsidRPr="003C4524" w:rsidRDefault="00AB29C1" w:rsidP="00AB29C1">
      <w:pPr>
        <w:rPr>
          <w:rFonts w:ascii="Times New Roman" w:hAnsi="Times New Roman" w:cs="Times New Roman"/>
          <w:lang w:eastAsia="ru-RU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6" w:name="_Toc55557675"/>
      <w:r w:rsidRPr="003C4524">
        <w:rPr>
          <w:rStyle w:val="a7"/>
          <w:rFonts w:ascii="Times New Roman" w:hAnsi="Times New Roman" w:cs="Times New Roman"/>
          <w:color w:val="auto"/>
          <w:sz w:val="28"/>
        </w:rPr>
        <w:t>3.1. Общие положения</w:t>
      </w:r>
      <w:bookmarkEnd w:id="6"/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</w:t>
      </w:r>
      <w:r w:rsidRPr="003C452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3C4524">
        <w:rPr>
          <w:rFonts w:ascii="Times New Roman" w:hAnsi="Times New Roman" w:cs="Times New Roman"/>
          <w:sz w:val="28"/>
          <w:szCs w:val="28"/>
        </w:rPr>
        <w:t>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lastRenderedPageBreak/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ПЗЗ.</w:t>
      </w:r>
    </w:p>
    <w:p w:rsidR="00AB29C1" w:rsidRPr="003C4524" w:rsidRDefault="00AB29C1" w:rsidP="00AB29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AB29C1" w:rsidRPr="003C4524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AB29C1" w:rsidRPr="003C4524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1) при соблюдении требований технических регламентов, действующих нормативов градостроительного проектирования, иных требований в соответствии с действующим законодательством допускаются в качестве вспомогательных видов разрешенного использования виды (предусмотренные кодами 3.1 и 12.0), технологически 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безопасности.</w:t>
      </w:r>
    </w:p>
    <w:p w:rsidR="00AB29C1" w:rsidRPr="003C4524" w:rsidRDefault="00AB29C1" w:rsidP="00AB29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C45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AB29C1" w:rsidRPr="003C4524" w:rsidRDefault="00AB29C1" w:rsidP="00AB29C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 xml:space="preserve">Виды разрешённого использования земельных участков, содержащиеся в градостроительных регламентах настоящих ПЗЗ, установлены в соответствии с классификатором видов разрешённого использования земельных участков, утвержденным федеральным органом </w:t>
      </w:r>
      <w:r w:rsidRPr="003C452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</w:p>
    <w:p w:rsidR="00AB29C1" w:rsidRPr="003C4524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7" w:name="_Toc55557676"/>
      <w:r w:rsidRPr="003C4524">
        <w:rPr>
          <w:rStyle w:val="a7"/>
          <w:rFonts w:ascii="Times New Roman" w:hAnsi="Times New Roman" w:cs="Times New Roman"/>
          <w:color w:val="auto"/>
          <w:sz w:val="28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7"/>
    </w:p>
    <w:p w:rsidR="00AB29C1" w:rsidRPr="003C4524" w:rsidRDefault="00AB29C1" w:rsidP="00AB29C1">
      <w:pPr>
        <w:rPr>
          <w:rFonts w:ascii="Times New Roman" w:hAnsi="Times New Roman" w:cs="Times New Roman"/>
        </w:rPr>
      </w:pP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 xml:space="preserve">3) </w:t>
      </w:r>
      <w:r w:rsidRPr="003C452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3C4524">
        <w:rPr>
          <w:rFonts w:ascii="Times New Roman" w:hAnsi="Times New Roman" w:cs="Times New Roman"/>
          <w:sz w:val="28"/>
          <w:szCs w:val="28"/>
        </w:rPr>
        <w:t>;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C4524">
        <w:rPr>
          <w:rStyle w:val="a7"/>
          <w:rFonts w:ascii="Times New Roman" w:hAnsi="Times New Roman" w:cs="Times New Roman"/>
          <w:sz w:val="28"/>
          <w:szCs w:val="28"/>
        </w:rPr>
        <w:t>Установлены следующие общие требования к размерам земельных участков: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- минимальный – 400 кв. м;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- максимальный – 1500 кв. м;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lastRenderedPageBreak/>
        <w:t>- минимальный – 400 кв. м;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- максимальный – 2500 кв. м (для приусадебного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:rsidR="00AB29C1" w:rsidRPr="003C4524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55557677"/>
      <w:r w:rsidRPr="003C4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</w:r>
      <w:bookmarkEnd w:id="8"/>
    </w:p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9C1" w:rsidRPr="003C4524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524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AB29C1" w:rsidRPr="003C4524" w:rsidRDefault="00AB29C1" w:rsidP="00AB29C1">
      <w:pPr>
        <w:spacing w:after="0" w:line="240" w:lineRule="auto"/>
        <w:rPr>
          <w:rFonts w:ascii="Times New Roman" w:hAnsi="Times New Roman" w:cs="Times New Roman"/>
        </w:rPr>
      </w:pPr>
    </w:p>
    <w:p w:rsidR="00AB29C1" w:rsidRPr="003C4524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" w:name="_Toc55557678"/>
      <w:r w:rsidRPr="003C4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Территориальные зоны</w:t>
      </w:r>
      <w:bookmarkEnd w:id="9"/>
    </w:p>
    <w:p w:rsidR="00AB29C1" w:rsidRPr="003C4524" w:rsidRDefault="00AB29C1" w:rsidP="00AB29C1">
      <w:pPr>
        <w:spacing w:after="0" w:line="240" w:lineRule="auto"/>
        <w:rPr>
          <w:rFonts w:ascii="Times New Roman" w:hAnsi="Times New Roman" w:cs="Times New Roman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0" w:name="_Toc55557679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5.1. Жилая зона</w:t>
      </w:r>
      <w:bookmarkEnd w:id="10"/>
    </w:p>
    <w:p w:rsidR="00AB29C1" w:rsidRPr="003C4524" w:rsidRDefault="00AB29C1" w:rsidP="00AB29C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Жилые зоны предназначены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AB29C1" w:rsidRPr="003C4524" w:rsidRDefault="00AB29C1" w:rsidP="00AB29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 xml:space="preserve">При осуществлении в жилой зоне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Ж-1. Зона застройки индивидуальными жилыми домами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Pr="003C4524">
        <w:rPr>
          <w:rFonts w:ascii="Times New Roman" w:hAnsi="Times New Roman" w:cs="Times New Roman"/>
          <w:sz w:val="28"/>
          <w:szCs w:val="28"/>
        </w:rPr>
        <w:t>участков, используемых и предназначенных для размещения жилых домов, и ведения личного подсобного хозяйства.</w:t>
      </w:r>
    </w:p>
    <w:p w:rsidR="00AB29C1" w:rsidRPr="003C4524" w:rsidRDefault="00AB29C1" w:rsidP="00AB29C1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9C1" w:rsidRPr="003C4524" w:rsidRDefault="00AB29C1" w:rsidP="00AB29C1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524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7"/>
        <w:gridCol w:w="3044"/>
      </w:tblGrid>
      <w:tr w:rsidR="0038590B" w:rsidRPr="003C4524" w:rsidTr="0038590B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31356646"/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38590B" w:rsidRPr="003C4524" w:rsidTr="0038590B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590B" w:rsidRPr="003C4524" w:rsidTr="0038590B">
        <w:tc>
          <w:tcPr>
            <w:tcW w:w="5000" w:type="pct"/>
            <w:gridSpan w:val="2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8590B" w:rsidRPr="0073356E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E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8590B" w:rsidRPr="003C4524" w:rsidTr="0038590B">
        <w:tc>
          <w:tcPr>
            <w:tcW w:w="5000" w:type="pct"/>
            <w:gridSpan w:val="2"/>
            <w:shd w:val="clear" w:color="auto" w:fill="auto"/>
            <w:vAlign w:val="center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8590B" w:rsidRPr="003C4524" w:rsidTr="0038590B">
        <w:tc>
          <w:tcPr>
            <w:tcW w:w="34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bookmarkEnd w:id="11"/>
    </w:tbl>
    <w:p w:rsidR="00AB29C1" w:rsidRPr="003C4524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81"/>
        <w:gridCol w:w="6529"/>
        <w:gridCol w:w="1016"/>
        <w:gridCol w:w="1445"/>
      </w:tblGrid>
      <w:tr w:rsidR="00AB29C1" w:rsidRPr="003C4524" w:rsidTr="0038590B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" w:hanging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:rsidR="00AB29C1" w:rsidRPr="003C4524" w:rsidRDefault="00AB29C1" w:rsidP="00420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3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B29C1" w:rsidRPr="003C4524" w:rsidTr="0038590B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60" w:right="344" w:hanging="1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29C1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C1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B29C1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B29C1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90B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0B" w:rsidRPr="003C4524" w:rsidRDefault="0038590B" w:rsidP="00385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0B" w:rsidRPr="003C4524" w:rsidRDefault="0038590B" w:rsidP="003859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0B" w:rsidRPr="003C4524" w:rsidRDefault="0038590B" w:rsidP="003859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0B" w:rsidRPr="003C4524" w:rsidRDefault="0038590B" w:rsidP="0038590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9C1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9C1" w:rsidRPr="003C4524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B29C1" w:rsidRPr="003C4524" w:rsidRDefault="00AB29C1" w:rsidP="0038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55557680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5.2. Общественно-деловая зона</w:t>
      </w:r>
      <w:bookmarkEnd w:id="12"/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ОД-1. Общественно-деловая зона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деловая зона</w:t>
      </w: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общественного, коммерческого и социального назначения,</w:t>
      </w: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5"/>
        <w:gridCol w:w="2316"/>
      </w:tblGrid>
      <w:tr w:rsidR="0038590B" w:rsidRPr="003C4524" w:rsidTr="0038590B">
        <w:trPr>
          <w:tblHeader/>
        </w:trPr>
        <w:tc>
          <w:tcPr>
            <w:tcW w:w="3790" w:type="pct"/>
            <w:shd w:val="clear" w:color="auto" w:fill="auto"/>
            <w:vAlign w:val="center"/>
          </w:tcPr>
          <w:p w:rsidR="0038590B" w:rsidRPr="003C4524" w:rsidRDefault="0038590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8590B" w:rsidRPr="003C4524" w:rsidRDefault="0038590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38590B" w:rsidRPr="003C4524" w:rsidRDefault="0038590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38590B" w:rsidRPr="003C4524" w:rsidTr="0038590B">
        <w:trPr>
          <w:tblHeader/>
        </w:trPr>
        <w:tc>
          <w:tcPr>
            <w:tcW w:w="3790" w:type="pct"/>
            <w:shd w:val="clear" w:color="auto" w:fill="auto"/>
            <w:vAlign w:val="center"/>
          </w:tcPr>
          <w:p w:rsidR="0038590B" w:rsidRPr="003C4524" w:rsidRDefault="0038590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8590B" w:rsidRPr="003C4524" w:rsidRDefault="0038590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</w:tr>
      <w:tr w:rsidR="0038590B" w:rsidRPr="003C4524" w:rsidTr="0038590B">
        <w:trPr>
          <w:trHeight w:val="209"/>
        </w:trPr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81"/>
            <w:bookmarkEnd w:id="13"/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8590B" w:rsidRPr="0073356E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E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38590B" w:rsidRPr="003C4524" w:rsidTr="0038590B">
        <w:tc>
          <w:tcPr>
            <w:tcW w:w="3790" w:type="pct"/>
            <w:shd w:val="clear" w:color="auto" w:fill="auto"/>
          </w:tcPr>
          <w:p w:rsidR="0038590B" w:rsidRPr="003C4524" w:rsidRDefault="0038590B" w:rsidP="00420F4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210" w:type="pct"/>
            <w:shd w:val="clear" w:color="auto" w:fill="auto"/>
          </w:tcPr>
          <w:p w:rsidR="0038590B" w:rsidRPr="003C4524" w:rsidRDefault="0038590B" w:rsidP="00420F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584"/>
        <w:gridCol w:w="6347"/>
        <w:gridCol w:w="938"/>
        <w:gridCol w:w="1702"/>
      </w:tblGrid>
      <w:tr w:rsidR="00AB29C1" w:rsidRPr="003C4524" w:rsidTr="00420F4E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AB29C1" w:rsidRPr="003C4524" w:rsidRDefault="00AB29C1" w:rsidP="00AB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4" w:name="_Toc50018210"/>
      <w:bookmarkStart w:id="15" w:name="_Toc55557681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5.3. Производственная зона</w:t>
      </w:r>
      <w:bookmarkEnd w:id="14"/>
      <w:bookmarkEnd w:id="15"/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4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зона предназначена для размещения объектов </w:t>
      </w:r>
      <w:r w:rsidRP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3C4524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P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:rsidR="00AB29C1" w:rsidRPr="003C4524" w:rsidRDefault="00AB29C1" w:rsidP="00AB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П-1. Зона производственных объектов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агропромышленных площадок, включающих производственные предприятия, а также объекты коммунально-складского назначения.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2898"/>
      </w:tblGrid>
      <w:tr w:rsidR="00FE26F9" w:rsidRPr="003C4524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FE26F9" w:rsidRPr="003C4524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B29C1" w:rsidRPr="003C4524" w:rsidTr="00420F4E">
        <w:trPr>
          <w:trHeight w:val="3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FE26F9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E26F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C4524">
              <w:t>4.9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pStyle w:val="af6"/>
              <w:spacing w:before="0" w:beforeAutospacing="0" w:after="0" w:line="240" w:lineRule="exact"/>
              <w:ind w:firstLine="22"/>
              <w:jc w:val="center"/>
            </w:pPr>
            <w:r w:rsidRPr="003C4524">
              <w:t>6.8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pStyle w:val="af6"/>
              <w:spacing w:before="0" w:beforeAutospacing="0" w:after="0" w:line="240" w:lineRule="exact"/>
              <w:ind w:firstLine="22"/>
              <w:jc w:val="center"/>
            </w:pPr>
            <w:r w:rsidRPr="003C4524">
              <w:rPr>
                <w:b/>
              </w:rPr>
              <w:t>Вспомогательные виды разрешенного использования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af6"/>
              <w:spacing w:before="0" w:beforeAutospacing="0" w:after="0" w:line="240" w:lineRule="exact"/>
              <w:ind w:firstLine="22"/>
              <w:jc w:val="center"/>
            </w:pPr>
            <w:r w:rsidRPr="003C4524">
              <w:t>12.0.2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674"/>
        <w:gridCol w:w="6194"/>
        <w:gridCol w:w="961"/>
        <w:gridCol w:w="1742"/>
      </w:tblGrid>
      <w:tr w:rsidR="00AB29C1" w:rsidRPr="003C4524" w:rsidTr="00420F4E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80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6" w:name="_Toc55557682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5.4. Зоны сельскохозяйственного использования</w:t>
      </w:r>
      <w:bookmarkEnd w:id="16"/>
    </w:p>
    <w:p w:rsidR="00AB29C1" w:rsidRPr="003C4524" w:rsidRDefault="00AB29C1" w:rsidP="00AB29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C4524">
        <w:rPr>
          <w:rFonts w:ascii="Times New Roman" w:eastAsia="Lucida Sans Unicode" w:hAnsi="Times New Roman" w:cs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а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AB29C1" w:rsidRPr="003C4524" w:rsidRDefault="00AB29C1" w:rsidP="00AB29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СХ-1. Зона сельскохозяйственного использования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8"/>
        <w:gridCol w:w="2753"/>
      </w:tblGrid>
      <w:tr w:rsidR="00FE26F9" w:rsidRPr="003C4524" w:rsidTr="00FE26F9">
        <w:trPr>
          <w:tblHeader/>
        </w:trPr>
        <w:tc>
          <w:tcPr>
            <w:tcW w:w="3562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3C4524" w:rsidTr="00FE26F9">
        <w:trPr>
          <w:tblHeader/>
        </w:trPr>
        <w:tc>
          <w:tcPr>
            <w:tcW w:w="3562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FE26F9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F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26F9" w:rsidRPr="003C4524" w:rsidTr="00FE26F9">
        <w:tc>
          <w:tcPr>
            <w:tcW w:w="3562" w:type="pct"/>
            <w:shd w:val="clear" w:color="auto" w:fill="auto"/>
          </w:tcPr>
          <w:p w:rsidR="00FE26F9" w:rsidRPr="003C4524" w:rsidRDefault="00FE26F9" w:rsidP="00420F4E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438" w:type="pct"/>
            <w:shd w:val="clear" w:color="auto" w:fill="auto"/>
          </w:tcPr>
          <w:p w:rsidR="00FE26F9" w:rsidRPr="003C4524" w:rsidRDefault="00FE26F9" w:rsidP="00420F4E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</w:tbl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AB29C1" w:rsidRPr="003C4524" w:rsidTr="00420F4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AB29C1" w:rsidRPr="003C4524" w:rsidRDefault="00AB29C1" w:rsidP="00FE2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FE2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29C1" w:rsidRPr="003C4524" w:rsidRDefault="00AB29C1" w:rsidP="00FE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СХ-2. Зона объектов сельскохозяйственного использования</w:t>
      </w:r>
    </w:p>
    <w:p w:rsidR="00AB29C1" w:rsidRPr="003C4524" w:rsidRDefault="00AB29C1" w:rsidP="00FE26F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FE26F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организационно-правовых условий создания и размещения объектов сельскохозяйственного назначения внутри населенных пунктов.</w:t>
      </w:r>
      <w:r w:rsidRPr="003C4524"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  <w:t xml:space="preserve"> </w:t>
      </w:r>
    </w:p>
    <w:p w:rsidR="00AB29C1" w:rsidRPr="003C4524" w:rsidRDefault="00AB29C1" w:rsidP="00FE26F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7"/>
        <w:gridCol w:w="3044"/>
      </w:tblGrid>
      <w:tr w:rsidR="00FE26F9" w:rsidRPr="003C4524" w:rsidTr="00FE26F9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3C4524" w:rsidTr="00FE26F9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tabs>
                <w:tab w:val="left" w:pos="720"/>
              </w:tabs>
              <w:spacing w:line="240" w:lineRule="exact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tabs>
                <w:tab w:val="left" w:pos="720"/>
              </w:tabs>
              <w:spacing w:line="240" w:lineRule="exact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E26F9" w:rsidRPr="003C4524" w:rsidTr="00FE26F9">
        <w:tc>
          <w:tcPr>
            <w:tcW w:w="341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90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разрешенные виды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AB29C1" w:rsidRPr="003C4524" w:rsidTr="00420F4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ru-RU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7" w:name="_Toc55557683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5.5. Зоны рекреационного назначения</w:t>
      </w:r>
      <w:bookmarkEnd w:id="17"/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Р-1. Зона </w:t>
      </w:r>
      <w:r w:rsidRPr="003C452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объектов рекреационного значения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использовании озелененных территорий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2898"/>
      </w:tblGrid>
      <w:tr w:rsidR="00FE26F9" w:rsidRPr="003C4524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3C4524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спортом*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E26F9" w:rsidRPr="003C4524" w:rsidTr="00FE26F9">
        <w:tc>
          <w:tcPr>
            <w:tcW w:w="34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5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722"/>
        <w:gridCol w:w="5806"/>
        <w:gridCol w:w="1016"/>
        <w:gridCol w:w="2027"/>
      </w:tblGrid>
      <w:tr w:rsidR="00AB29C1" w:rsidRPr="003C4524" w:rsidTr="00420F4E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FE26F9" w:rsidRDefault="00267A8C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2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FE26F9" w:rsidRDefault="00267A8C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2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AB29C1" w:rsidRPr="003C4524" w:rsidRDefault="00AB29C1" w:rsidP="00FE2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Р-2. Зона санитарно-защитного озеленения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санитарно-защитного озеленения выделена для обеспечения мероприятий по озеленению и благоустройству санитарно-защитных зон кладбищ.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2607"/>
      </w:tblGrid>
      <w:tr w:rsidR="00FE26F9" w:rsidRPr="003C4524" w:rsidTr="00FE26F9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3C4524" w:rsidTr="00FE26F9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3C4524" w:rsidTr="00FE26F9">
        <w:tc>
          <w:tcPr>
            <w:tcW w:w="36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3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E26F9" w:rsidRPr="003C4524" w:rsidTr="00FE26F9">
        <w:tc>
          <w:tcPr>
            <w:tcW w:w="36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3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FE26F9" w:rsidRPr="003C4524" w:rsidTr="00FE26F9">
        <w:tc>
          <w:tcPr>
            <w:tcW w:w="3638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62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 не установлены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867"/>
        <w:gridCol w:w="5515"/>
        <w:gridCol w:w="727"/>
        <w:gridCol w:w="2462"/>
      </w:tblGrid>
      <w:tr w:rsidR="00AB29C1" w:rsidRPr="003C4524" w:rsidTr="00420F4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3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8" w:name="_Toc55557684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5.6. Зоны инженерной и транспортной инфраструктур</w:t>
      </w:r>
      <w:bookmarkEnd w:id="18"/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ИТ-1. Зона инженерной инфраструктуры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462"/>
      </w:tblGrid>
      <w:tr w:rsidR="00FE26F9" w:rsidRPr="003C4524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3C4524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FE26F9" w:rsidRPr="003C4524" w:rsidRDefault="00FE26F9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3C4524" w:rsidTr="006C7E6B">
        <w:tc>
          <w:tcPr>
            <w:tcW w:w="37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E26F9" w:rsidRPr="003C4524" w:rsidTr="006C7E6B">
        <w:tc>
          <w:tcPr>
            <w:tcW w:w="37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2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26F9" w:rsidRPr="003C4524" w:rsidTr="006C7E6B">
        <w:tc>
          <w:tcPr>
            <w:tcW w:w="3714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6" w:type="pct"/>
            <w:shd w:val="clear" w:color="auto" w:fill="auto"/>
          </w:tcPr>
          <w:p w:rsidR="00FE26F9" w:rsidRPr="003C4524" w:rsidRDefault="00FE26F9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C7E6B" w:rsidRPr="003C4524" w:rsidTr="006C7E6B">
        <w:tc>
          <w:tcPr>
            <w:tcW w:w="3714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286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</w:t>
      </w: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576"/>
        <w:gridCol w:w="6097"/>
        <w:gridCol w:w="871"/>
        <w:gridCol w:w="2027"/>
      </w:tblGrid>
      <w:tr w:rsidR="00AB29C1" w:rsidRPr="003C4524" w:rsidTr="00420F4E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ИТ-2. Зона транспортной инфраструктуры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2607"/>
      </w:tblGrid>
      <w:tr w:rsidR="006C7E6B" w:rsidRPr="003C4524" w:rsidTr="006C7E6B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C7E6B" w:rsidRPr="003C4524" w:rsidTr="006C7E6B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362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362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362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362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1362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6C7E6B" w:rsidRPr="003C4524" w:rsidTr="006C7E6B">
        <w:tc>
          <w:tcPr>
            <w:tcW w:w="3638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 отсутствуют</w:t>
            </w:r>
          </w:p>
        </w:tc>
      </w:tr>
    </w:tbl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AB29C1" w:rsidRPr="003C4524" w:rsidTr="00420F4E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9" w:name="_Toc55557685"/>
      <w:r w:rsidRPr="003C4524">
        <w:rPr>
          <w:rStyle w:val="a7"/>
          <w:rFonts w:ascii="Times New Roman" w:hAnsi="Times New Roman" w:cs="Times New Roman"/>
          <w:color w:val="auto"/>
          <w:sz w:val="28"/>
          <w:szCs w:val="28"/>
        </w:rPr>
        <w:t>5.7. Зона специального назначения</w:t>
      </w:r>
      <w:bookmarkEnd w:id="19"/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Pr="003C452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СН-1. Зона кладбищ</w:t>
      </w:r>
    </w:p>
    <w:p w:rsidR="00AB29C1" w:rsidRPr="003C4524" w:rsidRDefault="00AB29C1" w:rsidP="00AB29C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462"/>
      </w:tblGrid>
      <w:tr w:rsidR="006C7E6B" w:rsidRPr="003C4524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C7E6B" w:rsidRPr="003C4524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3C4524" w:rsidRDefault="006C7E6B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6C7E6B" w:rsidRPr="003C4524" w:rsidTr="006C7E6B">
        <w:tc>
          <w:tcPr>
            <w:tcW w:w="3714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C7E6B" w:rsidRPr="003C4524" w:rsidTr="006C7E6B">
        <w:tc>
          <w:tcPr>
            <w:tcW w:w="3714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AB29C1" w:rsidRPr="003C4524" w:rsidTr="00420F4E">
        <w:tc>
          <w:tcPr>
            <w:tcW w:w="5000" w:type="pct"/>
            <w:gridSpan w:val="2"/>
            <w:shd w:val="clear" w:color="auto" w:fill="auto"/>
          </w:tcPr>
          <w:p w:rsidR="00AB29C1" w:rsidRPr="003C4524" w:rsidRDefault="00AB29C1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C7E6B" w:rsidRPr="003C4524" w:rsidTr="006C7E6B">
        <w:tc>
          <w:tcPr>
            <w:tcW w:w="3714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1286" w:type="pct"/>
            <w:shd w:val="clear" w:color="auto" w:fill="auto"/>
          </w:tcPr>
          <w:p w:rsidR="006C7E6B" w:rsidRPr="003C4524" w:rsidRDefault="006C7E6B" w:rsidP="00420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</w:tbl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524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C45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6146"/>
        <w:gridCol w:w="961"/>
        <w:gridCol w:w="1742"/>
      </w:tblGrid>
      <w:tr w:rsidR="00AB29C1" w:rsidRPr="003C4524" w:rsidTr="00420F4E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C45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3C4524" w:rsidTr="00420F4E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3C4524" w:rsidTr="00420F4E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3C4524" w:rsidRDefault="00AB29C1" w:rsidP="00420F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9C1" w:rsidRPr="003C4524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B29C1" w:rsidRPr="003C4524" w:rsidSect="008A326E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29C1" w:rsidRPr="003C4524" w:rsidRDefault="00AB29C1" w:rsidP="005B4847">
      <w:pPr>
        <w:pStyle w:val="1"/>
      </w:pPr>
      <w:bookmarkStart w:id="20" w:name="_Toc55557686"/>
      <w:r w:rsidRPr="003C4524">
        <w:lastRenderedPageBreak/>
        <w:t>РАЗДЕЛ 4. Приложение. Сведения о границах территориальных зон</w:t>
      </w:r>
      <w:bookmarkEnd w:id="20"/>
    </w:p>
    <w:p w:rsidR="00AB29C1" w:rsidRPr="003C4524" w:rsidRDefault="00AB29C1" w:rsidP="00AB29C1">
      <w:pPr>
        <w:rPr>
          <w:rFonts w:ascii="Times New Roman" w:hAnsi="Times New Roman" w:cs="Times New Roman"/>
          <w:lang w:eastAsia="ar-SA"/>
        </w:rPr>
      </w:pPr>
    </w:p>
    <w:p w:rsidR="00AB29C1" w:rsidRPr="003C4524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В соответствии с ч. 6.1 статьи 30 Градостроительного кодекса РФ сведения о границах территориальных зон должны содержать графическое описание местоположения границ территориальных зон и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AB29C1" w:rsidRPr="003C4524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24">
        <w:rPr>
          <w:rFonts w:ascii="Times New Roman" w:hAnsi="Times New Roman" w:cs="Times New Roman"/>
          <w:sz w:val="28"/>
          <w:szCs w:val="28"/>
        </w:rPr>
        <w:t>Приложение выполнено в соответствии с формой, утвержденной приказом Минэкономразвития России от 23.11.2018 № 650.</w:t>
      </w:r>
    </w:p>
    <w:p w:rsidR="00AB29C1" w:rsidRPr="003C4524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0C6B" w:rsidRDefault="00FD0C6B"/>
    <w:sectPr w:rsidR="00FD0C6B" w:rsidSect="008A3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B3" w:rsidRDefault="00040FB3">
      <w:pPr>
        <w:spacing w:after="0" w:line="240" w:lineRule="auto"/>
      </w:pPr>
      <w:r>
        <w:separator/>
      </w:r>
    </w:p>
  </w:endnote>
  <w:endnote w:type="continuationSeparator" w:id="1">
    <w:p w:rsidR="00040FB3" w:rsidRDefault="000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58" w:rsidRDefault="00AB29C1" w:rsidP="00B9788C">
    <w:pPr>
      <w:pStyle w:val="af1"/>
      <w:spacing w:before="120" w:after="120"/>
      <w:jc w:val="right"/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573F58" w:rsidRPr="009944A5" w:rsidRDefault="00AB29C1" w:rsidP="00B9788C">
    <w:pPr>
      <w:pStyle w:val="af1"/>
      <w:spacing w:before="120" w:after="120"/>
      <w:jc w:val="right"/>
      <w:rPr>
        <w:rFonts w:ascii="Times New Roman" w:hAnsi="Times New Roman" w:cs="Times New Roman"/>
      </w:rPr>
    </w:pPr>
    <w:r w:rsidRPr="006A2CB6">
      <w:rPr>
        <w:rFonts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13335</wp:posOffset>
          </wp:positionV>
          <wp:extent cx="1079500" cy="249555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9237208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DA08AE"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="00DA08AE" w:rsidRPr="009944A5">
          <w:rPr>
            <w:rFonts w:ascii="Times New Roman" w:hAnsi="Times New Roman" w:cs="Times New Roman"/>
          </w:rPr>
          <w:fldChar w:fldCharType="separate"/>
        </w:r>
        <w:r w:rsidR="005B4847">
          <w:rPr>
            <w:rFonts w:ascii="Times New Roman" w:hAnsi="Times New Roman" w:cs="Times New Roman"/>
            <w:noProof/>
          </w:rPr>
          <w:t>23</w:t>
        </w:r>
        <w:r w:rsidR="00DA08AE" w:rsidRPr="009944A5">
          <w:rPr>
            <w:rFonts w:ascii="Times New Roman" w:hAnsi="Times New Roman" w:cs="Times New Roman"/>
          </w:rPr>
          <w:fldChar w:fldCharType="end"/>
        </w:r>
      </w:sdtContent>
    </w:sdt>
  </w:p>
  <w:p w:rsidR="00573F58" w:rsidRPr="008A326E" w:rsidRDefault="00040FB3" w:rsidP="00B9788C">
    <w:pPr>
      <w:pStyle w:val="af1"/>
      <w:rPr>
        <w:rFonts w:ascii="Times New Roman" w:hAnsi="Times New Roman" w:cs="Times New Roman"/>
        <w:i/>
        <w:sz w:val="24"/>
        <w:szCs w:val="24"/>
      </w:rPr>
    </w:pPr>
  </w:p>
  <w:p w:rsidR="00573F58" w:rsidRPr="008A326E" w:rsidRDefault="00040FB3" w:rsidP="00B9788C">
    <w:pPr>
      <w:pStyle w:val="af1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B3" w:rsidRDefault="00040FB3">
      <w:pPr>
        <w:spacing w:after="0" w:line="240" w:lineRule="auto"/>
      </w:pPr>
      <w:r>
        <w:separator/>
      </w:r>
    </w:p>
  </w:footnote>
  <w:footnote w:type="continuationSeparator" w:id="1">
    <w:p w:rsidR="00040FB3" w:rsidRDefault="0004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58" w:rsidRPr="00BA7501" w:rsidRDefault="00AB29C1" w:rsidP="008A326E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>Пимено-Чернянского</w:t>
    </w:r>
    <w:r w:rsidRPr="000D20F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сельского поселения </w:t>
    </w:r>
    <w:r>
      <w:rPr>
        <w:rFonts w:ascii="Times New Roman" w:hAnsi="Times New Roman" w:cs="Times New Roman"/>
        <w:sz w:val="24"/>
        <w:szCs w:val="24"/>
      </w:rPr>
      <w:t>Котельниковского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:rsidR="00573F58" w:rsidRPr="008A326E" w:rsidRDefault="00AB29C1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573F58" w:rsidRPr="00107104" w:rsidRDefault="00040FB3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E5548B6"/>
    <w:multiLevelType w:val="hybridMultilevel"/>
    <w:tmpl w:val="CF30E486"/>
    <w:lvl w:ilvl="0" w:tplc="544EB1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11C"/>
    <w:multiLevelType w:val="hybridMultilevel"/>
    <w:tmpl w:val="8026ACE8"/>
    <w:lvl w:ilvl="0" w:tplc="2C422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F69D5"/>
    <w:multiLevelType w:val="hybridMultilevel"/>
    <w:tmpl w:val="8C52B3FC"/>
    <w:lvl w:ilvl="0" w:tplc="BC8013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D66DA6"/>
    <w:multiLevelType w:val="hybridMultilevel"/>
    <w:tmpl w:val="AC9A0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4C21"/>
    <w:multiLevelType w:val="multilevel"/>
    <w:tmpl w:val="8E2EE8F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9C1"/>
    <w:rsid w:val="00040FB3"/>
    <w:rsid w:val="00267A8C"/>
    <w:rsid w:val="002839BE"/>
    <w:rsid w:val="00361A77"/>
    <w:rsid w:val="0038590B"/>
    <w:rsid w:val="00476374"/>
    <w:rsid w:val="005B4847"/>
    <w:rsid w:val="005B6279"/>
    <w:rsid w:val="006C7E6B"/>
    <w:rsid w:val="00A10CE7"/>
    <w:rsid w:val="00A424F0"/>
    <w:rsid w:val="00AB29C1"/>
    <w:rsid w:val="00AD102C"/>
    <w:rsid w:val="00BE7B52"/>
    <w:rsid w:val="00C15CC6"/>
    <w:rsid w:val="00D3317C"/>
    <w:rsid w:val="00DA08AE"/>
    <w:rsid w:val="00DF78BD"/>
    <w:rsid w:val="00FC7D15"/>
    <w:rsid w:val="00FD0C6B"/>
    <w:rsid w:val="00FE26F9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9C1"/>
  </w:style>
  <w:style w:type="paragraph" w:styleId="1">
    <w:name w:val="heading 1"/>
    <w:basedOn w:val="a0"/>
    <w:next w:val="a0"/>
    <w:link w:val="10"/>
    <w:autoRedefine/>
    <w:qFormat/>
    <w:rsid w:val="005B4847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color w:val="FF0000"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B2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B2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B29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4847"/>
    <w:rPr>
      <w:rFonts w:ascii="Times New Roman" w:hAnsi="Times New Roman" w:cs="Times New Roman"/>
      <w:b/>
      <w:caps/>
      <w:color w:val="FF0000"/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B2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B2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AB29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Subtitle"/>
    <w:basedOn w:val="a0"/>
    <w:next w:val="a0"/>
    <w:link w:val="a5"/>
    <w:uiPriority w:val="11"/>
    <w:qFormat/>
    <w:rsid w:val="00AB2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AB29C1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AB29C1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AB29C1"/>
    <w:rPr>
      <w:i/>
      <w:iCs/>
    </w:rPr>
  </w:style>
  <w:style w:type="paragraph" w:customStyle="1" w:styleId="11">
    <w:name w:val="Текст1"/>
    <w:basedOn w:val="a0"/>
    <w:rsid w:val="00AB29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AB29C1"/>
    <w:rPr>
      <w:color w:val="0000FF"/>
      <w:u w:val="single"/>
    </w:rPr>
  </w:style>
  <w:style w:type="paragraph" w:customStyle="1" w:styleId="a">
    <w:name w:val="буллиты"/>
    <w:basedOn w:val="a0"/>
    <w:rsid w:val="00AB29C1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9">
    <w:name w:val="СТАТЬЯ"/>
    <w:rsid w:val="00AB29C1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B29C1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B29C1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B29C1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Title"/>
    <w:basedOn w:val="a0"/>
    <w:next w:val="a0"/>
    <w:link w:val="ad"/>
    <w:uiPriority w:val="10"/>
    <w:qFormat/>
    <w:rsid w:val="00AB2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AB2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AB2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A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AB29C1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AB29C1"/>
    <w:rPr>
      <w:b w:val="0"/>
      <w:bCs w:val="0"/>
      <w:color w:val="106BBE"/>
    </w:rPr>
  </w:style>
  <w:style w:type="paragraph" w:styleId="af">
    <w:name w:val="List Paragraph"/>
    <w:basedOn w:val="a0"/>
    <w:qFormat/>
    <w:rsid w:val="00AB29C1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AB29C1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AB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29C1"/>
  </w:style>
  <w:style w:type="character" w:customStyle="1" w:styleId="blk">
    <w:name w:val="blk"/>
    <w:basedOn w:val="a1"/>
    <w:rsid w:val="00AB29C1"/>
  </w:style>
  <w:style w:type="table" w:styleId="af3">
    <w:name w:val="Table Grid"/>
    <w:basedOn w:val="a2"/>
    <w:uiPriority w:val="39"/>
    <w:rsid w:val="00AB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B29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AB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AB29C1"/>
  </w:style>
  <w:style w:type="paragraph" w:styleId="af6">
    <w:name w:val="Normal (Web)"/>
    <w:basedOn w:val="a0"/>
    <w:uiPriority w:val="99"/>
    <w:unhideWhenUsed/>
    <w:rsid w:val="00AB29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B29C1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B29C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B29C1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B29C1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AB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AB29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A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AB29C1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B29C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B29C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29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29C1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AB29C1"/>
    <w:pPr>
      <w:spacing w:after="0" w:line="240" w:lineRule="auto"/>
    </w:pPr>
  </w:style>
  <w:style w:type="paragraph" w:customStyle="1" w:styleId="aff0">
    <w:name w:val="Нормальный (таблица)"/>
    <w:basedOn w:val="a0"/>
    <w:next w:val="a0"/>
    <w:uiPriority w:val="99"/>
    <w:rsid w:val="00AB2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1">
    <w:name w:val="Нормальный (лев. подпись)"/>
    <w:basedOn w:val="aff0"/>
    <w:next w:val="a0"/>
    <w:uiPriority w:val="99"/>
    <w:rsid w:val="00D3317C"/>
    <w:pPr>
      <w:jc w:val="left"/>
    </w:pPr>
    <w:rPr>
      <w:rFonts w:eastAsiaTheme="minorEastAsia"/>
      <w:sz w:val="20"/>
      <w:szCs w:val="20"/>
    </w:rPr>
  </w:style>
  <w:style w:type="paragraph" w:customStyle="1" w:styleId="aff2">
    <w:name w:val="Центрированный (таблица)"/>
    <w:basedOn w:val="aff0"/>
    <w:next w:val="a0"/>
    <w:uiPriority w:val="99"/>
    <w:rsid w:val="00D3317C"/>
    <w:pPr>
      <w:jc w:val="center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2021-10-14T08:23:00Z</dcterms:created>
  <dcterms:modified xsi:type="dcterms:W3CDTF">2021-10-14T11:18:00Z</dcterms:modified>
</cp:coreProperties>
</file>